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B2F1" w14:textId="77777777" w:rsidR="00755166" w:rsidRDefault="00755166" w:rsidP="007551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779B1D4" w14:textId="36E20F49" w:rsidR="00755166" w:rsidRPr="00755166" w:rsidRDefault="003A1A74" w:rsidP="00755166">
      <w:pPr>
        <w:shd w:val="clear" w:color="auto" w:fill="808080" w:themeFill="background1" w:themeFillShade="8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ATO DE </w:t>
      </w:r>
      <w:r w:rsidR="00755166" w:rsidRPr="00755166">
        <w:rPr>
          <w:rFonts w:ascii="Arial" w:hAnsi="Arial" w:cs="Arial"/>
          <w:b/>
          <w:bCs/>
          <w:sz w:val="24"/>
          <w:szCs w:val="24"/>
        </w:rPr>
        <w:t>DISPENSA DE CHAMAMENTO PÚBLICO</w:t>
      </w:r>
    </w:p>
    <w:p w14:paraId="0D1EB89B" w14:textId="77777777" w:rsidR="00755166" w:rsidRPr="00755166" w:rsidRDefault="00755166" w:rsidP="0075516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C5AD62" w14:textId="77777777" w:rsidR="002100DD" w:rsidRPr="002100DD" w:rsidRDefault="00755166" w:rsidP="002100DD">
      <w:pPr>
        <w:pStyle w:val="Corpodetexto"/>
        <w:shd w:val="clear" w:color="auto" w:fill="D9D9D9" w:themeFill="background1" w:themeFillShade="D9"/>
        <w:tabs>
          <w:tab w:val="left" w:pos="4678"/>
        </w:tabs>
        <w:rPr>
          <w:bCs/>
          <w:sz w:val="22"/>
          <w:szCs w:val="22"/>
        </w:rPr>
      </w:pPr>
      <w:r w:rsidRPr="002100DD">
        <w:rPr>
          <w:b/>
          <w:bCs/>
          <w:sz w:val="22"/>
          <w:szCs w:val="22"/>
        </w:rPr>
        <w:t>Processo Administrativo</w:t>
      </w:r>
      <w:r w:rsidR="002100DD" w:rsidRPr="002100DD">
        <w:rPr>
          <w:b/>
          <w:bCs/>
          <w:sz w:val="22"/>
          <w:szCs w:val="22"/>
        </w:rPr>
        <w:t xml:space="preserve"> nº</w:t>
      </w:r>
      <w:r w:rsidRPr="002100DD">
        <w:rPr>
          <w:b/>
          <w:bCs/>
          <w:sz w:val="22"/>
          <w:szCs w:val="22"/>
        </w:rPr>
        <w:t xml:space="preserve">: </w:t>
      </w:r>
      <w:r w:rsidR="002100DD" w:rsidRPr="002100DD">
        <w:rPr>
          <w:bCs/>
          <w:sz w:val="22"/>
          <w:szCs w:val="22"/>
        </w:rPr>
        <w:t>0000344379/2021</w:t>
      </w:r>
    </w:p>
    <w:p w14:paraId="3DB38FE1" w14:textId="54CE0E18" w:rsidR="00755166" w:rsidRPr="002100DD" w:rsidRDefault="00755166" w:rsidP="002100DD">
      <w:pP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2100DD">
        <w:rPr>
          <w:rFonts w:ascii="Arial" w:hAnsi="Arial" w:cs="Arial"/>
          <w:b/>
          <w:bCs/>
        </w:rPr>
        <w:t>Referência:</w:t>
      </w:r>
      <w:r w:rsidRPr="002100DD">
        <w:rPr>
          <w:rFonts w:ascii="Arial" w:hAnsi="Arial" w:cs="Arial"/>
        </w:rPr>
        <w:t xml:space="preserve"> </w:t>
      </w:r>
      <w:r w:rsidR="002100DD" w:rsidRPr="002100DD">
        <w:rPr>
          <w:rFonts w:ascii="Arial" w:hAnsi="Arial" w:cs="Arial"/>
        </w:rPr>
        <w:t>D</w:t>
      </w:r>
      <w:r w:rsidRPr="002100DD">
        <w:rPr>
          <w:rFonts w:ascii="Arial" w:hAnsi="Arial" w:cs="Arial"/>
        </w:rPr>
        <w:t xml:space="preserve">ispensa de chamamento público. </w:t>
      </w:r>
    </w:p>
    <w:p w14:paraId="331DF40A" w14:textId="73CA0167" w:rsidR="00755166" w:rsidRPr="002100DD" w:rsidRDefault="00755166" w:rsidP="002100DD">
      <w:pP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2100DD">
        <w:rPr>
          <w:rFonts w:ascii="Arial" w:hAnsi="Arial" w:cs="Arial"/>
          <w:b/>
          <w:bCs/>
        </w:rPr>
        <w:t>Fundamentação Legal:</w:t>
      </w:r>
      <w:r w:rsidRPr="002100DD">
        <w:rPr>
          <w:rFonts w:ascii="Arial" w:hAnsi="Arial" w:cs="Arial"/>
        </w:rPr>
        <w:t xml:space="preserve"> </w:t>
      </w:r>
      <w:proofErr w:type="spellStart"/>
      <w:r w:rsidRPr="002100DD">
        <w:rPr>
          <w:rFonts w:ascii="Arial" w:hAnsi="Arial" w:cs="Arial"/>
        </w:rPr>
        <w:t>Art</w:t>
      </w:r>
      <w:r w:rsidR="002100DD" w:rsidRPr="002100DD">
        <w:rPr>
          <w:rFonts w:ascii="Arial" w:hAnsi="Arial" w:cs="Arial"/>
        </w:rPr>
        <w:t>s</w:t>
      </w:r>
      <w:proofErr w:type="spellEnd"/>
      <w:r w:rsidR="002100DD" w:rsidRPr="002100DD">
        <w:rPr>
          <w:rFonts w:ascii="Arial" w:hAnsi="Arial" w:cs="Arial"/>
        </w:rPr>
        <w:t>.</w:t>
      </w:r>
      <w:r w:rsidRPr="002100DD">
        <w:rPr>
          <w:rFonts w:ascii="Arial" w:hAnsi="Arial" w:cs="Arial"/>
        </w:rPr>
        <w:t xml:space="preserve"> 30, inciso II e 32, </w:t>
      </w:r>
      <w:r w:rsidR="002100DD" w:rsidRPr="002100DD">
        <w:rPr>
          <w:rFonts w:ascii="Arial" w:hAnsi="Arial" w:cs="Arial"/>
        </w:rPr>
        <w:t xml:space="preserve">ambos </w:t>
      </w:r>
      <w:r w:rsidRPr="002100DD">
        <w:rPr>
          <w:rFonts w:ascii="Arial" w:hAnsi="Arial" w:cs="Arial"/>
        </w:rPr>
        <w:t>da Lei nº 13019/14</w:t>
      </w:r>
      <w:r w:rsidR="002100DD" w:rsidRPr="002100DD">
        <w:rPr>
          <w:rFonts w:ascii="Arial" w:hAnsi="Arial" w:cs="Arial"/>
        </w:rPr>
        <w:t xml:space="preserve"> e art. 15, inciso II, da Lei Municipal nº 5.039/2021</w:t>
      </w:r>
    </w:p>
    <w:p w14:paraId="26F0B585" w14:textId="77777777" w:rsidR="00755166" w:rsidRPr="002100DD" w:rsidRDefault="00755166" w:rsidP="002100DD">
      <w:pP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2100DD">
        <w:rPr>
          <w:rFonts w:ascii="Arial" w:hAnsi="Arial" w:cs="Arial"/>
          <w:b/>
          <w:bCs/>
        </w:rPr>
        <w:t>Tipo de Parceria:</w:t>
      </w:r>
      <w:r w:rsidRPr="002100DD">
        <w:rPr>
          <w:rFonts w:ascii="Arial" w:hAnsi="Arial" w:cs="Arial"/>
        </w:rPr>
        <w:t xml:space="preserve"> Termo de Fomento </w:t>
      </w:r>
    </w:p>
    <w:p w14:paraId="356230BF" w14:textId="77777777" w:rsidR="00755166" w:rsidRPr="002100DD" w:rsidRDefault="00755166" w:rsidP="002100DD">
      <w:pP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2100DD">
        <w:rPr>
          <w:rFonts w:ascii="Arial" w:hAnsi="Arial" w:cs="Arial"/>
          <w:b/>
          <w:bCs/>
        </w:rPr>
        <w:t>Período de execução:</w:t>
      </w:r>
      <w:r w:rsidRPr="002100DD">
        <w:rPr>
          <w:rFonts w:ascii="Arial" w:hAnsi="Arial" w:cs="Arial"/>
        </w:rPr>
        <w:t xml:space="preserve"> de julho a dezembro de 2021</w:t>
      </w:r>
    </w:p>
    <w:p w14:paraId="13A3A2AD" w14:textId="12302E7E" w:rsidR="00755166" w:rsidRPr="00BF0E40" w:rsidRDefault="00755166" w:rsidP="002100DD">
      <w:pPr>
        <w:shd w:val="clear" w:color="auto" w:fill="D9D9D9" w:themeFill="background1" w:themeFillShade="D9"/>
        <w:jc w:val="both"/>
        <w:rPr>
          <w:rFonts w:ascii="Arial" w:hAnsi="Arial" w:cs="Arial"/>
          <w:bCs/>
        </w:rPr>
      </w:pPr>
      <w:r w:rsidRPr="002100DD">
        <w:rPr>
          <w:rFonts w:ascii="Arial" w:hAnsi="Arial" w:cs="Arial"/>
          <w:b/>
          <w:bCs/>
        </w:rPr>
        <w:t xml:space="preserve">Organização Da Sociedade Civil: </w:t>
      </w:r>
      <w:r w:rsidR="00BF0E40">
        <w:rPr>
          <w:rFonts w:ascii="Arial" w:hAnsi="Arial" w:cs="Arial"/>
          <w:bCs/>
        </w:rPr>
        <w:t xml:space="preserve">Lar Dos Velhinhos </w:t>
      </w:r>
      <w:proofErr w:type="spellStart"/>
      <w:r w:rsidR="00BF0E40">
        <w:rPr>
          <w:rFonts w:ascii="Arial" w:hAnsi="Arial" w:cs="Arial"/>
          <w:bCs/>
        </w:rPr>
        <w:t>Dr</w:t>
      </w:r>
      <w:proofErr w:type="spellEnd"/>
      <w:r w:rsidR="00BF0E40">
        <w:rPr>
          <w:rFonts w:ascii="Arial" w:hAnsi="Arial" w:cs="Arial"/>
          <w:bCs/>
        </w:rPr>
        <w:t xml:space="preserve"> Adolfo Bezerra De Menezes</w:t>
      </w:r>
      <w:r w:rsidR="00BF0E40">
        <w:rPr>
          <w:rFonts w:ascii="Arial" w:hAnsi="Arial" w:cs="Arial"/>
          <w:bCs/>
        </w:rPr>
        <w:tab/>
      </w:r>
    </w:p>
    <w:p w14:paraId="095741E9" w14:textId="1755FF91" w:rsidR="00755166" w:rsidRPr="00BF0E40" w:rsidRDefault="00755166" w:rsidP="002100DD">
      <w:pPr>
        <w:shd w:val="clear" w:color="auto" w:fill="D9D9D9" w:themeFill="background1" w:themeFillShade="D9"/>
        <w:jc w:val="both"/>
        <w:rPr>
          <w:rFonts w:ascii="Arial" w:hAnsi="Arial" w:cs="Arial"/>
          <w:bCs/>
        </w:rPr>
      </w:pPr>
      <w:r w:rsidRPr="002100DD">
        <w:rPr>
          <w:rFonts w:ascii="Arial" w:hAnsi="Arial" w:cs="Arial"/>
          <w:b/>
          <w:bCs/>
        </w:rPr>
        <w:t xml:space="preserve">CNPJ/MF: </w:t>
      </w:r>
      <w:r w:rsidR="00BF0E40">
        <w:rPr>
          <w:rFonts w:ascii="Arial" w:hAnsi="Arial" w:cs="Arial"/>
          <w:bCs/>
        </w:rPr>
        <w:t>02.624.344/0001-05</w:t>
      </w:r>
    </w:p>
    <w:p w14:paraId="4EA6CB09" w14:textId="46BBAAF7" w:rsidR="00755166" w:rsidRPr="002100DD" w:rsidRDefault="00755166" w:rsidP="002100DD">
      <w:pPr>
        <w:pBdr>
          <w:bottom w:val="single" w:sz="12" w:space="1" w:color="auto"/>
        </w:pBd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2100DD">
        <w:rPr>
          <w:rFonts w:ascii="Arial" w:hAnsi="Arial" w:cs="Arial"/>
          <w:b/>
          <w:bCs/>
        </w:rPr>
        <w:t>Valor total estimado do repasse:</w:t>
      </w:r>
      <w:r w:rsidRPr="002100DD">
        <w:rPr>
          <w:rFonts w:ascii="Arial" w:hAnsi="Arial" w:cs="Arial"/>
        </w:rPr>
        <w:t xml:space="preserve"> </w:t>
      </w:r>
      <w:r w:rsidR="002100DD" w:rsidRPr="002100DD">
        <w:rPr>
          <w:rFonts w:ascii="Arial" w:hAnsi="Arial" w:cs="Arial"/>
        </w:rPr>
        <w:t>06 (seis) parcelas, mensais e</w:t>
      </w:r>
      <w:r w:rsidR="002100DD" w:rsidRPr="002100DD">
        <w:rPr>
          <w:rFonts w:ascii="Arial" w:hAnsi="Arial" w:cs="Arial"/>
          <w:spacing w:val="1"/>
        </w:rPr>
        <w:t xml:space="preserve"> </w:t>
      </w:r>
      <w:r w:rsidR="002100DD" w:rsidRPr="002100DD">
        <w:rPr>
          <w:rFonts w:ascii="Arial" w:hAnsi="Arial" w:cs="Arial"/>
        </w:rPr>
        <w:t>sucessivas, com início em julho de 2021, no valor de R$ 24.266,61 (vinte e quatro mil</w:t>
      </w:r>
      <w:r w:rsidR="005F7D0B">
        <w:rPr>
          <w:rFonts w:ascii="Arial" w:hAnsi="Arial" w:cs="Arial"/>
        </w:rPr>
        <w:t xml:space="preserve">, </w:t>
      </w:r>
      <w:r w:rsidR="002100DD" w:rsidRPr="002100DD">
        <w:rPr>
          <w:rFonts w:ascii="Arial" w:hAnsi="Arial" w:cs="Arial"/>
        </w:rPr>
        <w:t>duzentos e sessenta e seis reais e sessenta e um centavos) mensais, totalizando a importância anual de R$ 145.599,66 (cento e quarenta e cinco mil, quinhentos e noventa e nove reais e sessenta e seis centavos)</w:t>
      </w:r>
    </w:p>
    <w:p w14:paraId="795B6C8D" w14:textId="77777777" w:rsidR="00755166" w:rsidRP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0CD0DA" w14:textId="7CD64FE3" w:rsidR="00755166" w:rsidRPr="00755166" w:rsidRDefault="00755166" w:rsidP="0075516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5166">
        <w:rPr>
          <w:rFonts w:ascii="Arial" w:hAnsi="Arial" w:cs="Arial"/>
          <w:b/>
          <w:bCs/>
          <w:sz w:val="24"/>
          <w:szCs w:val="24"/>
        </w:rPr>
        <w:t>1. CONSIDERAÇÕES INICIAIS</w:t>
      </w:r>
    </w:p>
    <w:p w14:paraId="256F5597" w14:textId="77777777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400B3D" w14:textId="02E3FB19" w:rsidR="00755166" w:rsidRP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>CONSIDERANDO</w:t>
      </w:r>
      <w:r w:rsidR="003A1A74">
        <w:rPr>
          <w:rFonts w:ascii="Arial" w:hAnsi="Arial" w:cs="Arial"/>
          <w:sz w:val="24"/>
          <w:szCs w:val="24"/>
        </w:rPr>
        <w:t xml:space="preserve"> a</w:t>
      </w:r>
      <w:r w:rsidRPr="00755166">
        <w:rPr>
          <w:rFonts w:ascii="Arial" w:hAnsi="Arial" w:cs="Arial"/>
          <w:sz w:val="24"/>
          <w:szCs w:val="24"/>
        </w:rPr>
        <w:t xml:space="preserve"> Resolução </w:t>
      </w:r>
      <w:r w:rsidR="003A1A74">
        <w:rPr>
          <w:rFonts w:ascii="Arial" w:hAnsi="Arial" w:cs="Arial"/>
          <w:sz w:val="24"/>
          <w:szCs w:val="24"/>
        </w:rPr>
        <w:t>n</w:t>
      </w:r>
      <w:r w:rsidRPr="00755166">
        <w:rPr>
          <w:rFonts w:ascii="Arial" w:hAnsi="Arial" w:cs="Arial"/>
          <w:sz w:val="24"/>
          <w:szCs w:val="24"/>
        </w:rPr>
        <w:t>º 21, de 24 de novembro de 2016, que estabelece requisitos para celebração de parcerias entre o órgão gestor da assistência social e as entidades ou organizações de assistência social no âmbito do Sistema Único de Assistência Social – SUAS, observados os art. 2º</w:t>
      </w:r>
      <w:r w:rsidR="003A1A74">
        <w:rPr>
          <w:rFonts w:ascii="Arial" w:hAnsi="Arial" w:cs="Arial"/>
          <w:sz w:val="24"/>
          <w:szCs w:val="24"/>
        </w:rPr>
        <w:t>-</w:t>
      </w:r>
      <w:r w:rsidRPr="00755166">
        <w:rPr>
          <w:rFonts w:ascii="Arial" w:hAnsi="Arial" w:cs="Arial"/>
          <w:sz w:val="24"/>
          <w:szCs w:val="24"/>
        </w:rPr>
        <w:t>A e o inciso VI do art.30 da Lei nº 13.019</w:t>
      </w:r>
      <w:r w:rsidR="003A1A74">
        <w:rPr>
          <w:rFonts w:ascii="Arial" w:hAnsi="Arial" w:cs="Arial"/>
          <w:sz w:val="24"/>
          <w:szCs w:val="24"/>
        </w:rPr>
        <w:t>/</w:t>
      </w:r>
      <w:r w:rsidRPr="00755166">
        <w:rPr>
          <w:rFonts w:ascii="Arial" w:hAnsi="Arial" w:cs="Arial"/>
          <w:sz w:val="24"/>
          <w:szCs w:val="24"/>
        </w:rPr>
        <w:t>2014</w:t>
      </w:r>
      <w:r w:rsidR="003A1A74">
        <w:rPr>
          <w:rFonts w:ascii="Arial" w:hAnsi="Arial" w:cs="Arial"/>
          <w:sz w:val="24"/>
          <w:szCs w:val="24"/>
        </w:rPr>
        <w:t>;</w:t>
      </w:r>
      <w:r w:rsidRPr="00755166">
        <w:rPr>
          <w:rFonts w:ascii="Arial" w:hAnsi="Arial" w:cs="Arial"/>
          <w:sz w:val="24"/>
          <w:szCs w:val="24"/>
        </w:rPr>
        <w:t xml:space="preserve"> </w:t>
      </w:r>
    </w:p>
    <w:p w14:paraId="23310EA6" w14:textId="77777777" w:rsidR="00755166" w:rsidRP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7A4F75" w14:textId="340611D4" w:rsidR="00755166" w:rsidRP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 xml:space="preserve">CONSIDERANDO o art. 2°, inciso I, alínea </w:t>
      </w:r>
      <w:r w:rsidRPr="00FC701C">
        <w:rPr>
          <w:rFonts w:ascii="Arial" w:hAnsi="Arial" w:cs="Arial"/>
          <w:i/>
          <w:iCs/>
          <w:sz w:val="24"/>
          <w:szCs w:val="24"/>
        </w:rPr>
        <w:t>a</w:t>
      </w:r>
      <w:r w:rsidRPr="00755166">
        <w:rPr>
          <w:rFonts w:ascii="Arial" w:hAnsi="Arial" w:cs="Arial"/>
          <w:sz w:val="24"/>
          <w:szCs w:val="24"/>
        </w:rPr>
        <w:t xml:space="preserve">, da lei </w:t>
      </w:r>
      <w:r w:rsidR="00FC701C">
        <w:rPr>
          <w:rFonts w:ascii="Arial" w:hAnsi="Arial" w:cs="Arial"/>
          <w:sz w:val="24"/>
          <w:szCs w:val="24"/>
        </w:rPr>
        <w:t>n</w:t>
      </w:r>
      <w:r w:rsidRPr="00755166">
        <w:rPr>
          <w:rFonts w:ascii="Arial" w:hAnsi="Arial" w:cs="Arial"/>
          <w:sz w:val="24"/>
          <w:szCs w:val="24"/>
        </w:rPr>
        <w:t>º 8.742/1993 que prevê os objetivos de assistência social, visa à garantia da vida, à redução de danos e à prevenção da incidência de riscos a proteção à família, à maternidade, à infância, à adolescência e à velhice;</w:t>
      </w:r>
    </w:p>
    <w:p w14:paraId="1D888B9D" w14:textId="77777777" w:rsidR="00755166" w:rsidRP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BC5CA0" w14:textId="1B86697A" w:rsidR="00755166" w:rsidRP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 xml:space="preserve">CONSIDERANDO o art. 3º da lei </w:t>
      </w:r>
      <w:r w:rsidR="00FC701C">
        <w:rPr>
          <w:rFonts w:ascii="Arial" w:hAnsi="Arial" w:cs="Arial"/>
          <w:sz w:val="24"/>
          <w:szCs w:val="24"/>
        </w:rPr>
        <w:t>n</w:t>
      </w:r>
      <w:r w:rsidRPr="00755166">
        <w:rPr>
          <w:rFonts w:ascii="Arial" w:hAnsi="Arial" w:cs="Arial"/>
          <w:sz w:val="24"/>
          <w:szCs w:val="24"/>
        </w:rPr>
        <w:t xml:space="preserve">º 8.742/1993 que dispõem sobre entidades e organizações de assistência social, sem fins lucrativos que prestam atendimento e assessoramento aos beneficiários e que atuam na defesa e garantia de direitos em atendimento de forma continuada, permanente e planejada dirigidos às famílias e indivíduos em situações de vulnerabilidade ou risco social e pessoal; </w:t>
      </w:r>
    </w:p>
    <w:p w14:paraId="1ECC6569" w14:textId="77777777" w:rsidR="00755166" w:rsidRP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379219" w14:textId="560A15C5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>CONSIDERANDO que o art. 9º da Lei Federal nº 10.741/03</w:t>
      </w:r>
      <w:r w:rsidR="00FC701C">
        <w:rPr>
          <w:rFonts w:ascii="Arial" w:hAnsi="Arial" w:cs="Arial"/>
          <w:sz w:val="24"/>
          <w:szCs w:val="24"/>
        </w:rPr>
        <w:t xml:space="preserve"> (</w:t>
      </w:r>
      <w:r w:rsidR="00FC701C" w:rsidRPr="00755166">
        <w:rPr>
          <w:rFonts w:ascii="Arial" w:hAnsi="Arial" w:cs="Arial"/>
          <w:sz w:val="24"/>
          <w:szCs w:val="24"/>
        </w:rPr>
        <w:t>Estatuto do Idoso</w:t>
      </w:r>
      <w:r w:rsidR="00FC701C">
        <w:rPr>
          <w:rFonts w:ascii="Arial" w:hAnsi="Arial" w:cs="Arial"/>
          <w:sz w:val="24"/>
          <w:szCs w:val="24"/>
        </w:rPr>
        <w:t>)</w:t>
      </w:r>
      <w:r w:rsidRPr="00755166">
        <w:rPr>
          <w:rFonts w:ascii="Arial" w:hAnsi="Arial" w:cs="Arial"/>
          <w:sz w:val="24"/>
          <w:szCs w:val="24"/>
        </w:rPr>
        <w:t xml:space="preserve"> </w:t>
      </w:r>
      <w:r w:rsidRPr="00755166">
        <w:rPr>
          <w:rFonts w:ascii="Arial" w:hAnsi="Arial" w:cs="Arial"/>
          <w:sz w:val="24"/>
          <w:szCs w:val="24"/>
        </w:rPr>
        <w:lastRenderedPageBreak/>
        <w:t>determina a obrigatoriedade de garantir à pessoa idosa a proteção à vida e à saúde, mediante efetivação de políticas sociais públicas que permitam um envelhecimento saudável e em condições de dignidade</w:t>
      </w:r>
      <w:r w:rsidR="00FC701C">
        <w:rPr>
          <w:rFonts w:ascii="Arial" w:hAnsi="Arial" w:cs="Arial"/>
          <w:sz w:val="24"/>
          <w:szCs w:val="24"/>
        </w:rPr>
        <w:t>;</w:t>
      </w:r>
    </w:p>
    <w:p w14:paraId="35B9A0CD" w14:textId="77777777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3329E2" w14:textId="6F035C12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 xml:space="preserve">CONSIDERANDO a Lei Federal nº 13.019/2014, conhecida como Marco Regulatório das Organizações da Sociedade Civil, que 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</w:t>
      </w:r>
    </w:p>
    <w:p w14:paraId="66EA2A1C" w14:textId="77777777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2375C" w14:textId="1D73577C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 xml:space="preserve">CONSIDERANDO que o </w:t>
      </w:r>
      <w:r w:rsidR="00FC701C">
        <w:rPr>
          <w:rFonts w:ascii="Arial" w:hAnsi="Arial" w:cs="Arial"/>
          <w:sz w:val="24"/>
          <w:szCs w:val="24"/>
        </w:rPr>
        <w:t>a</w:t>
      </w:r>
      <w:r w:rsidRPr="00755166">
        <w:rPr>
          <w:rFonts w:ascii="Arial" w:hAnsi="Arial" w:cs="Arial"/>
          <w:sz w:val="24"/>
          <w:szCs w:val="24"/>
        </w:rPr>
        <w:t xml:space="preserve">rt. 30 da Lei Federal </w:t>
      </w:r>
      <w:r w:rsidR="00FC701C">
        <w:rPr>
          <w:rFonts w:ascii="Arial" w:hAnsi="Arial" w:cs="Arial"/>
          <w:sz w:val="24"/>
          <w:szCs w:val="24"/>
        </w:rPr>
        <w:t xml:space="preserve">nº </w:t>
      </w:r>
      <w:r w:rsidRPr="00755166">
        <w:rPr>
          <w:rFonts w:ascii="Arial" w:hAnsi="Arial" w:cs="Arial"/>
          <w:sz w:val="24"/>
          <w:szCs w:val="24"/>
        </w:rPr>
        <w:t xml:space="preserve">13.019/14 prevê a dispensa de </w:t>
      </w:r>
      <w:r w:rsidR="00FC701C" w:rsidRPr="00755166">
        <w:rPr>
          <w:rFonts w:ascii="Arial" w:hAnsi="Arial" w:cs="Arial"/>
          <w:sz w:val="24"/>
          <w:szCs w:val="24"/>
        </w:rPr>
        <w:t>chamamento público para as Organizações da Sociedade Civil previamente credenciadas pelo órgão gestor da respectiva política</w:t>
      </w:r>
      <w:r w:rsidRPr="00755166">
        <w:rPr>
          <w:rFonts w:ascii="Arial" w:hAnsi="Arial" w:cs="Arial"/>
          <w:sz w:val="24"/>
          <w:szCs w:val="24"/>
        </w:rPr>
        <w:t xml:space="preserve">; </w:t>
      </w:r>
    </w:p>
    <w:p w14:paraId="76D97A45" w14:textId="10349D82" w:rsidR="00FC701C" w:rsidRDefault="00FC701C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8B4231" w14:textId="2B818EFE" w:rsidR="00FC701C" w:rsidRDefault="00FC701C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art. 15, inciso II, da Lei Municipal nº 5.039/2021 reitera a previsão de dispensa do chamamento público para as OSC para os casos previstos no dispositivo supracitado;</w:t>
      </w:r>
    </w:p>
    <w:p w14:paraId="7E762D81" w14:textId="77777777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F2F968" w14:textId="5BC32249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 xml:space="preserve">CONSIDERANDO que a entidade atua neste município </w:t>
      </w:r>
      <w:r w:rsidR="00FC701C">
        <w:rPr>
          <w:rFonts w:ascii="Arial" w:hAnsi="Arial" w:cs="Arial"/>
          <w:sz w:val="24"/>
          <w:szCs w:val="24"/>
        </w:rPr>
        <w:t>há</w:t>
      </w:r>
      <w:r w:rsidRPr="00755166">
        <w:rPr>
          <w:rFonts w:ascii="Arial" w:hAnsi="Arial" w:cs="Arial"/>
          <w:sz w:val="24"/>
          <w:szCs w:val="24"/>
        </w:rPr>
        <w:t xml:space="preserve"> mais de </w:t>
      </w:r>
      <w:r w:rsidR="00FC701C">
        <w:rPr>
          <w:rFonts w:ascii="Arial" w:hAnsi="Arial" w:cs="Arial"/>
          <w:sz w:val="24"/>
          <w:szCs w:val="24"/>
        </w:rPr>
        <w:t xml:space="preserve">05 </w:t>
      </w:r>
      <w:r w:rsidRPr="00755166">
        <w:rPr>
          <w:rFonts w:ascii="Arial" w:hAnsi="Arial" w:cs="Arial"/>
          <w:sz w:val="24"/>
          <w:szCs w:val="24"/>
        </w:rPr>
        <w:t xml:space="preserve">anos de forma ininterrupta e efetiva, atendendo com qualidade, dedicação e presteza aos idosos em situação de vulnerabilidade; </w:t>
      </w:r>
    </w:p>
    <w:p w14:paraId="3CD63AE6" w14:textId="77777777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335554" w14:textId="4F6327BE" w:rsidR="00755166" w:rsidRPr="00755166" w:rsidRDefault="00755166" w:rsidP="0075516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755166">
        <w:rPr>
          <w:rFonts w:ascii="Arial" w:hAnsi="Arial" w:cs="Arial"/>
          <w:b/>
          <w:bCs/>
          <w:sz w:val="24"/>
          <w:szCs w:val="24"/>
        </w:rPr>
        <w:t>. OBJETO</w:t>
      </w:r>
    </w:p>
    <w:p w14:paraId="3B5D3854" w14:textId="77777777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46CCEE" w14:textId="24577088" w:rsidR="00755166" w:rsidRP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 xml:space="preserve">Execução de serviços da proteção social especial de alta complexidade desenvolvendo serviços de acolhimento institucional para idosos com 60 anos ou mais, de ambos os sexos, com ou sem deficiência e em situação de risco pessoal e social, a fim de garantir a proteção integral. </w:t>
      </w:r>
    </w:p>
    <w:p w14:paraId="660B7136" w14:textId="4984C51B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8A8364" w14:textId="77777777" w:rsidR="00FC701C" w:rsidRDefault="00FC701C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5D605D" w14:textId="72750A73" w:rsidR="00755166" w:rsidRPr="00755166" w:rsidRDefault="00755166" w:rsidP="0075516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5166">
        <w:rPr>
          <w:rFonts w:ascii="Arial" w:hAnsi="Arial" w:cs="Arial"/>
          <w:b/>
          <w:bCs/>
          <w:sz w:val="24"/>
          <w:szCs w:val="24"/>
        </w:rPr>
        <w:t>3. JUSTIFICATIVA</w:t>
      </w:r>
    </w:p>
    <w:p w14:paraId="320AA5E0" w14:textId="77777777" w:rsidR="00755166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305060" w14:textId="55009D7D" w:rsidR="003A1A74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 xml:space="preserve">Elencadas as Considerações acima e com a base jurídica supracitada, </w:t>
      </w:r>
      <w:r w:rsidR="00FC701C" w:rsidRPr="00FC701C">
        <w:rPr>
          <w:rFonts w:ascii="Arial" w:hAnsi="Arial" w:cs="Arial"/>
          <w:b/>
          <w:bCs/>
          <w:sz w:val="24"/>
          <w:szCs w:val="24"/>
        </w:rPr>
        <w:t>justifica-se</w:t>
      </w:r>
      <w:r w:rsidR="00FC701C">
        <w:rPr>
          <w:rFonts w:ascii="Arial" w:hAnsi="Arial" w:cs="Arial"/>
          <w:sz w:val="24"/>
          <w:szCs w:val="24"/>
        </w:rPr>
        <w:t xml:space="preserve"> </w:t>
      </w:r>
      <w:r w:rsidRPr="00755166">
        <w:rPr>
          <w:rFonts w:ascii="Arial" w:hAnsi="Arial" w:cs="Arial"/>
          <w:sz w:val="24"/>
          <w:szCs w:val="24"/>
        </w:rPr>
        <w:t xml:space="preserve">a finalidade da </w:t>
      </w:r>
      <w:r w:rsidRPr="00172514">
        <w:rPr>
          <w:rFonts w:ascii="Arial" w:hAnsi="Arial" w:cs="Arial"/>
          <w:sz w:val="24"/>
          <w:szCs w:val="24"/>
        </w:rPr>
        <w:t>presente dispensa de chamamento público para a celebração de parceria com a entidade Dr. Adolfo Bezerra de Menezes - “Lar dos Velhinhos”, inscrita no CNPJ/MF sob o nº</w:t>
      </w:r>
      <w:r w:rsidR="00BF0E40" w:rsidRPr="00172514">
        <w:rPr>
          <w:rFonts w:ascii="Arial" w:hAnsi="Arial" w:cs="Arial"/>
          <w:sz w:val="24"/>
          <w:szCs w:val="24"/>
        </w:rPr>
        <w:t xml:space="preserve"> 02.624.344/0001-30</w:t>
      </w:r>
      <w:r w:rsidRPr="00172514">
        <w:rPr>
          <w:rFonts w:ascii="Arial" w:hAnsi="Arial" w:cs="Arial"/>
          <w:sz w:val="24"/>
          <w:szCs w:val="24"/>
        </w:rPr>
        <w:t>,</w:t>
      </w:r>
      <w:r w:rsidR="00BF0E40" w:rsidRPr="00172514">
        <w:rPr>
          <w:rFonts w:ascii="Arial" w:hAnsi="Arial" w:cs="Arial"/>
          <w:sz w:val="24"/>
          <w:szCs w:val="24"/>
        </w:rPr>
        <w:t xml:space="preserve"> </w:t>
      </w:r>
      <w:r w:rsidRPr="00172514">
        <w:rPr>
          <w:rFonts w:ascii="Arial" w:hAnsi="Arial" w:cs="Arial"/>
          <w:sz w:val="24"/>
          <w:szCs w:val="24"/>
        </w:rPr>
        <w:t>estabelecido na Rua</w:t>
      </w:r>
      <w:r w:rsidR="00BF0E40" w:rsidRPr="00172514">
        <w:rPr>
          <w:rFonts w:ascii="Arial" w:hAnsi="Arial" w:cs="Arial"/>
          <w:sz w:val="24"/>
          <w:szCs w:val="24"/>
        </w:rPr>
        <w:t xml:space="preserve"> Vinte e Dois n° 105, bairro Santa Inês</w:t>
      </w:r>
      <w:r w:rsidRPr="00172514">
        <w:rPr>
          <w:rFonts w:ascii="Arial" w:hAnsi="Arial" w:cs="Arial"/>
          <w:sz w:val="24"/>
          <w:szCs w:val="24"/>
        </w:rPr>
        <w:t xml:space="preserve"> , na cidade e comarca de Itumbiara, Estado de Goiás, por meio de formalização de Termo de </w:t>
      </w:r>
      <w:r w:rsidR="003A1A74" w:rsidRPr="00172514">
        <w:rPr>
          <w:rFonts w:ascii="Arial" w:hAnsi="Arial" w:cs="Arial"/>
          <w:sz w:val="24"/>
          <w:szCs w:val="24"/>
        </w:rPr>
        <w:t>Fomento</w:t>
      </w:r>
      <w:r w:rsidRPr="00172514">
        <w:rPr>
          <w:rFonts w:ascii="Arial" w:hAnsi="Arial" w:cs="Arial"/>
          <w:sz w:val="24"/>
          <w:szCs w:val="24"/>
        </w:rPr>
        <w:t xml:space="preserve">, para a consecução de finalidade de interesse público e recíproco que envolve a transferência de recursos financeiros à referida </w:t>
      </w:r>
      <w:r w:rsidR="003A1A74" w:rsidRPr="00172514">
        <w:rPr>
          <w:rFonts w:ascii="Arial" w:hAnsi="Arial" w:cs="Arial"/>
          <w:sz w:val="24"/>
          <w:szCs w:val="24"/>
        </w:rPr>
        <w:t xml:space="preserve">Organização </w:t>
      </w:r>
      <w:r w:rsidRPr="00172514">
        <w:rPr>
          <w:rFonts w:ascii="Arial" w:hAnsi="Arial" w:cs="Arial"/>
          <w:sz w:val="24"/>
          <w:szCs w:val="24"/>
        </w:rPr>
        <w:t xml:space="preserve">da </w:t>
      </w:r>
      <w:r w:rsidR="003A1A74" w:rsidRPr="00172514">
        <w:rPr>
          <w:rFonts w:ascii="Arial" w:hAnsi="Arial" w:cs="Arial"/>
          <w:sz w:val="24"/>
          <w:szCs w:val="24"/>
        </w:rPr>
        <w:t>Sociedade Civil - OSC</w:t>
      </w:r>
      <w:r w:rsidRPr="00172514">
        <w:rPr>
          <w:rFonts w:ascii="Arial" w:hAnsi="Arial" w:cs="Arial"/>
          <w:sz w:val="24"/>
          <w:szCs w:val="24"/>
        </w:rPr>
        <w:t>, conforme</w:t>
      </w:r>
      <w:r w:rsidRPr="00755166">
        <w:rPr>
          <w:rFonts w:ascii="Arial" w:hAnsi="Arial" w:cs="Arial"/>
          <w:sz w:val="24"/>
          <w:szCs w:val="24"/>
        </w:rPr>
        <w:t xml:space="preserve"> condições estabelecidas no </w:t>
      </w:r>
      <w:r w:rsidR="003A1A74" w:rsidRPr="00755166">
        <w:rPr>
          <w:rFonts w:ascii="Arial" w:hAnsi="Arial" w:cs="Arial"/>
          <w:sz w:val="24"/>
          <w:szCs w:val="24"/>
        </w:rPr>
        <w:t xml:space="preserve">termo </w:t>
      </w:r>
      <w:r w:rsidR="003A1A74">
        <w:rPr>
          <w:rFonts w:ascii="Arial" w:hAnsi="Arial" w:cs="Arial"/>
          <w:sz w:val="24"/>
          <w:szCs w:val="24"/>
        </w:rPr>
        <w:t>próprio</w:t>
      </w:r>
      <w:r w:rsidRPr="00755166">
        <w:rPr>
          <w:rFonts w:ascii="Arial" w:hAnsi="Arial" w:cs="Arial"/>
          <w:sz w:val="24"/>
          <w:szCs w:val="24"/>
        </w:rPr>
        <w:t xml:space="preserve">. </w:t>
      </w:r>
    </w:p>
    <w:p w14:paraId="51631BA2" w14:textId="77777777" w:rsidR="003A1A74" w:rsidRDefault="003A1A74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28BF35" w14:textId="1A59A87F" w:rsidR="003A1A74" w:rsidRDefault="00FC701C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Destaca-se que a </w:t>
      </w:r>
      <w:r w:rsidR="00755166" w:rsidRPr="00755166">
        <w:rPr>
          <w:rFonts w:ascii="Arial" w:hAnsi="Arial" w:cs="Arial"/>
          <w:sz w:val="24"/>
          <w:szCs w:val="24"/>
        </w:rPr>
        <w:t xml:space="preserve">cogestão como forma de participação da </w:t>
      </w:r>
      <w:r>
        <w:rPr>
          <w:rFonts w:ascii="Arial" w:hAnsi="Arial" w:cs="Arial"/>
          <w:sz w:val="24"/>
          <w:szCs w:val="24"/>
        </w:rPr>
        <w:t xml:space="preserve">OSC </w:t>
      </w:r>
      <w:r w:rsidR="00755166" w:rsidRPr="00755166">
        <w:rPr>
          <w:rFonts w:ascii="Arial" w:hAnsi="Arial" w:cs="Arial"/>
          <w:sz w:val="24"/>
          <w:szCs w:val="24"/>
        </w:rPr>
        <w:t xml:space="preserve">no processo de planejamento, organização, coordenação e execução do </w:t>
      </w:r>
      <w:r w:rsidRPr="00755166">
        <w:rPr>
          <w:rFonts w:ascii="Arial" w:hAnsi="Arial" w:cs="Arial"/>
          <w:sz w:val="24"/>
          <w:szCs w:val="24"/>
        </w:rPr>
        <w:t>serviço de proteção social especial de alta complexidade para pessoas idosas</w:t>
      </w:r>
      <w:r>
        <w:rPr>
          <w:rFonts w:ascii="Arial" w:hAnsi="Arial" w:cs="Arial"/>
          <w:sz w:val="24"/>
          <w:szCs w:val="24"/>
        </w:rPr>
        <w:t xml:space="preserve"> é de curial importância para o Município de Itumbiara.</w:t>
      </w:r>
      <w:r w:rsidR="00755166" w:rsidRPr="00755166">
        <w:rPr>
          <w:rFonts w:ascii="Arial" w:hAnsi="Arial" w:cs="Arial"/>
          <w:sz w:val="24"/>
          <w:szCs w:val="24"/>
        </w:rPr>
        <w:t xml:space="preserve"> </w:t>
      </w:r>
    </w:p>
    <w:p w14:paraId="7B3AB481" w14:textId="77777777" w:rsidR="003A1A74" w:rsidRDefault="003A1A74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02A081" w14:textId="5D218013" w:rsidR="003A1A74" w:rsidRDefault="003B246C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C701C">
        <w:rPr>
          <w:rFonts w:ascii="Arial" w:hAnsi="Arial" w:cs="Arial"/>
          <w:sz w:val="24"/>
          <w:szCs w:val="24"/>
        </w:rPr>
        <w:t xml:space="preserve"> entidade </w:t>
      </w:r>
      <w:r w:rsidR="00FC701C" w:rsidRPr="00D217D6">
        <w:rPr>
          <w:rFonts w:ascii="Arial" w:hAnsi="Arial" w:cs="Arial"/>
          <w:sz w:val="24"/>
          <w:szCs w:val="24"/>
        </w:rPr>
        <w:t xml:space="preserve">Dr. Adolfo Bezerra de Menezes </w:t>
      </w:r>
      <w:r w:rsidR="00FC701C">
        <w:rPr>
          <w:rFonts w:ascii="Arial" w:hAnsi="Arial" w:cs="Arial"/>
          <w:sz w:val="24"/>
          <w:szCs w:val="24"/>
        </w:rPr>
        <w:t xml:space="preserve">- </w:t>
      </w:r>
      <w:r w:rsidR="00FC701C" w:rsidRPr="00D217D6">
        <w:rPr>
          <w:rFonts w:ascii="Arial" w:hAnsi="Arial" w:cs="Arial"/>
          <w:sz w:val="24"/>
          <w:szCs w:val="24"/>
        </w:rPr>
        <w:t>“Lar dos Velhinhos”</w:t>
      </w:r>
      <w:r w:rsidR="00FC701C" w:rsidRPr="00755166">
        <w:rPr>
          <w:rFonts w:ascii="Arial" w:hAnsi="Arial" w:cs="Arial"/>
          <w:sz w:val="24"/>
          <w:szCs w:val="24"/>
        </w:rPr>
        <w:t xml:space="preserve"> </w:t>
      </w:r>
      <w:r w:rsidR="00755166" w:rsidRPr="00755166">
        <w:rPr>
          <w:rFonts w:ascii="Arial" w:hAnsi="Arial" w:cs="Arial"/>
          <w:sz w:val="24"/>
          <w:szCs w:val="24"/>
        </w:rPr>
        <w:t xml:space="preserve">é </w:t>
      </w:r>
      <w:r w:rsidR="00FC701C">
        <w:rPr>
          <w:rFonts w:ascii="Arial" w:hAnsi="Arial" w:cs="Arial"/>
          <w:sz w:val="24"/>
          <w:szCs w:val="24"/>
        </w:rPr>
        <w:t xml:space="preserve">uma OSC </w:t>
      </w:r>
      <w:r w:rsidR="00755166" w:rsidRPr="00755166">
        <w:rPr>
          <w:rFonts w:ascii="Arial" w:hAnsi="Arial" w:cs="Arial"/>
          <w:sz w:val="24"/>
          <w:szCs w:val="24"/>
        </w:rPr>
        <w:t>destinad</w:t>
      </w:r>
      <w:r w:rsidR="00FC701C">
        <w:rPr>
          <w:rFonts w:ascii="Arial" w:hAnsi="Arial" w:cs="Arial"/>
          <w:sz w:val="24"/>
          <w:szCs w:val="24"/>
        </w:rPr>
        <w:t>a</w:t>
      </w:r>
      <w:r w:rsidR="00755166" w:rsidRPr="00755166">
        <w:rPr>
          <w:rFonts w:ascii="Arial" w:hAnsi="Arial" w:cs="Arial"/>
          <w:sz w:val="24"/>
          <w:szCs w:val="24"/>
        </w:rPr>
        <w:t xml:space="preserve"> a ofertar </w:t>
      </w:r>
      <w:r w:rsidR="00FC701C" w:rsidRPr="00755166">
        <w:rPr>
          <w:rFonts w:ascii="Arial" w:hAnsi="Arial" w:cs="Arial"/>
          <w:sz w:val="24"/>
          <w:szCs w:val="24"/>
        </w:rPr>
        <w:t>serviço de proteção social especial de alta complexidade para pessoas idosas</w:t>
      </w:r>
      <w:r w:rsidR="00755166" w:rsidRPr="00755166">
        <w:rPr>
          <w:rFonts w:ascii="Arial" w:hAnsi="Arial" w:cs="Arial"/>
          <w:sz w:val="24"/>
          <w:szCs w:val="24"/>
        </w:rPr>
        <w:t xml:space="preserve">, </w:t>
      </w:r>
      <w:r w:rsidR="00FC701C" w:rsidRPr="00755166">
        <w:rPr>
          <w:rFonts w:ascii="Arial" w:hAnsi="Arial" w:cs="Arial"/>
          <w:sz w:val="24"/>
          <w:szCs w:val="24"/>
        </w:rPr>
        <w:t>na modalidade serviço de acolhimento institucional</w:t>
      </w:r>
      <w:r w:rsidR="00FC701C">
        <w:rPr>
          <w:rFonts w:ascii="Arial" w:hAnsi="Arial" w:cs="Arial"/>
          <w:sz w:val="24"/>
          <w:szCs w:val="24"/>
        </w:rPr>
        <w:t xml:space="preserve"> para </w:t>
      </w:r>
      <w:r w:rsidR="00755166" w:rsidRPr="00755166">
        <w:rPr>
          <w:rFonts w:ascii="Arial" w:hAnsi="Arial" w:cs="Arial"/>
          <w:sz w:val="24"/>
          <w:szCs w:val="24"/>
        </w:rPr>
        <w:t>ambos os sexos</w:t>
      </w:r>
      <w:r w:rsidR="00FC701C">
        <w:rPr>
          <w:rFonts w:ascii="Arial" w:hAnsi="Arial" w:cs="Arial"/>
          <w:sz w:val="24"/>
          <w:szCs w:val="24"/>
        </w:rPr>
        <w:t>.</w:t>
      </w:r>
      <w:r w:rsidR="00755166" w:rsidRPr="00755166">
        <w:rPr>
          <w:rFonts w:ascii="Arial" w:hAnsi="Arial" w:cs="Arial"/>
          <w:sz w:val="24"/>
          <w:szCs w:val="24"/>
        </w:rPr>
        <w:t xml:space="preserve"> </w:t>
      </w:r>
    </w:p>
    <w:p w14:paraId="76CDC1B5" w14:textId="77777777" w:rsidR="003A1A74" w:rsidRDefault="003A1A74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ADD41B" w14:textId="37368D69" w:rsidR="003A1A74" w:rsidRDefault="003B246C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rumo, resta esclarecer </w:t>
      </w:r>
      <w:r w:rsidR="00755166" w:rsidRPr="003B246C">
        <w:rPr>
          <w:rFonts w:ascii="Arial" w:hAnsi="Arial" w:cs="Arial"/>
          <w:sz w:val="24"/>
          <w:szCs w:val="24"/>
        </w:rPr>
        <w:t>os serviços oferecidos por este equipamento</w:t>
      </w:r>
      <w:r w:rsidR="00FC701C" w:rsidRPr="003B246C">
        <w:rPr>
          <w:rFonts w:ascii="Arial" w:hAnsi="Arial" w:cs="Arial"/>
          <w:sz w:val="24"/>
          <w:szCs w:val="24"/>
        </w:rPr>
        <w:t xml:space="preserve"> </w:t>
      </w:r>
      <w:r w:rsidR="00755166" w:rsidRPr="003B246C">
        <w:rPr>
          <w:rFonts w:ascii="Arial" w:hAnsi="Arial" w:cs="Arial"/>
          <w:sz w:val="24"/>
          <w:szCs w:val="24"/>
        </w:rPr>
        <w:t>são essenciais aos usuários e possibilita</w:t>
      </w:r>
      <w:r w:rsidRPr="003B246C">
        <w:rPr>
          <w:rFonts w:ascii="Arial" w:hAnsi="Arial" w:cs="Arial"/>
          <w:sz w:val="24"/>
          <w:szCs w:val="24"/>
        </w:rPr>
        <w:t>m</w:t>
      </w:r>
      <w:r w:rsidR="00755166" w:rsidRPr="003B246C">
        <w:rPr>
          <w:rFonts w:ascii="Arial" w:hAnsi="Arial" w:cs="Arial"/>
          <w:sz w:val="24"/>
          <w:szCs w:val="24"/>
        </w:rPr>
        <w:t xml:space="preserve"> o atendimento das determinações constitucionais que se refere à dignidade da pessoa idosa, fundamentalmente o direito universal à Assistência Social, conforme previsto na Lei nº 8.742/1993 </w:t>
      </w:r>
      <w:r w:rsidR="00925ECA" w:rsidRPr="003B246C">
        <w:rPr>
          <w:rFonts w:ascii="Arial" w:hAnsi="Arial" w:cs="Arial"/>
          <w:sz w:val="24"/>
          <w:szCs w:val="24"/>
        </w:rPr>
        <w:t>(</w:t>
      </w:r>
      <w:r w:rsidR="00755166" w:rsidRPr="003B246C">
        <w:rPr>
          <w:rFonts w:ascii="Arial" w:hAnsi="Arial" w:cs="Arial"/>
          <w:sz w:val="24"/>
          <w:szCs w:val="24"/>
        </w:rPr>
        <w:t>Lei Orgânica da Assistência Social</w:t>
      </w:r>
      <w:r w:rsidR="00925ECA" w:rsidRPr="003B246C">
        <w:rPr>
          <w:rFonts w:ascii="Arial" w:hAnsi="Arial" w:cs="Arial"/>
          <w:sz w:val="24"/>
          <w:szCs w:val="24"/>
        </w:rPr>
        <w:t xml:space="preserve"> – LOAS)</w:t>
      </w:r>
      <w:r w:rsidR="00FC4A5B" w:rsidRPr="003B246C">
        <w:rPr>
          <w:rFonts w:ascii="Arial" w:hAnsi="Arial" w:cs="Arial"/>
          <w:sz w:val="24"/>
          <w:szCs w:val="24"/>
        </w:rPr>
        <w:t>.</w:t>
      </w:r>
      <w:r w:rsidR="00755166" w:rsidRPr="00755166">
        <w:rPr>
          <w:rFonts w:ascii="Arial" w:hAnsi="Arial" w:cs="Arial"/>
          <w:sz w:val="24"/>
          <w:szCs w:val="24"/>
        </w:rPr>
        <w:t xml:space="preserve"> </w:t>
      </w:r>
    </w:p>
    <w:p w14:paraId="4F0DB31D" w14:textId="77777777" w:rsidR="003A1A74" w:rsidRDefault="003A1A74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023A58" w14:textId="0469F931" w:rsidR="00FC4A5B" w:rsidRDefault="00FC4A5B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é demais lembrar que </w:t>
      </w:r>
      <w:r w:rsidR="00755166" w:rsidRPr="00755166">
        <w:rPr>
          <w:rFonts w:ascii="Arial" w:hAnsi="Arial" w:cs="Arial"/>
          <w:sz w:val="24"/>
          <w:szCs w:val="24"/>
        </w:rPr>
        <w:t>a paralisação e/ou a descontinuidade da oferta do serviço pela entidade resultará em graves prejuízos inestimáveis aos usuários acima referidos, bem como ao município</w:t>
      </w:r>
      <w:r w:rsidR="003B246C">
        <w:rPr>
          <w:rFonts w:ascii="Arial" w:hAnsi="Arial" w:cs="Arial"/>
          <w:sz w:val="24"/>
          <w:szCs w:val="24"/>
        </w:rPr>
        <w:t>.</w:t>
      </w:r>
      <w:r w:rsidR="00755166" w:rsidRPr="00755166">
        <w:rPr>
          <w:rFonts w:ascii="Arial" w:hAnsi="Arial" w:cs="Arial"/>
          <w:sz w:val="24"/>
          <w:szCs w:val="24"/>
        </w:rPr>
        <w:t xml:space="preserve"> </w:t>
      </w:r>
    </w:p>
    <w:p w14:paraId="539CC4F7" w14:textId="77777777" w:rsidR="00FC4A5B" w:rsidRDefault="00FC4A5B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320684" w14:textId="77777777" w:rsidR="00FC4A5B" w:rsidRDefault="00FC4A5B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55166" w:rsidRPr="00755166">
        <w:rPr>
          <w:rFonts w:ascii="Arial" w:hAnsi="Arial" w:cs="Arial"/>
          <w:sz w:val="24"/>
          <w:szCs w:val="24"/>
        </w:rPr>
        <w:t xml:space="preserve">atividade objeto do Plano de Trabalho é de natureza singular e essencial, sendo que o </w:t>
      </w:r>
      <w:r w:rsidRPr="00755166">
        <w:rPr>
          <w:rFonts w:ascii="Arial" w:hAnsi="Arial" w:cs="Arial"/>
          <w:sz w:val="24"/>
          <w:szCs w:val="24"/>
        </w:rPr>
        <w:t xml:space="preserve">lar e abrigo dos idosos </w:t>
      </w:r>
      <w:r>
        <w:rPr>
          <w:rFonts w:ascii="Arial" w:hAnsi="Arial" w:cs="Arial"/>
          <w:sz w:val="24"/>
          <w:szCs w:val="24"/>
        </w:rPr>
        <w:t>em análise</w:t>
      </w:r>
      <w:r w:rsidR="00755166" w:rsidRPr="00755166">
        <w:rPr>
          <w:rFonts w:ascii="Arial" w:hAnsi="Arial" w:cs="Arial"/>
          <w:sz w:val="24"/>
          <w:szCs w:val="24"/>
        </w:rPr>
        <w:t xml:space="preserve"> é uma das </w:t>
      </w:r>
      <w:r>
        <w:rPr>
          <w:rFonts w:ascii="Arial" w:hAnsi="Arial" w:cs="Arial"/>
          <w:sz w:val="24"/>
          <w:szCs w:val="24"/>
        </w:rPr>
        <w:t xml:space="preserve">OSC </w:t>
      </w:r>
      <w:r w:rsidR="00755166" w:rsidRPr="00755166">
        <w:rPr>
          <w:rFonts w:ascii="Arial" w:hAnsi="Arial" w:cs="Arial"/>
          <w:sz w:val="24"/>
          <w:szCs w:val="24"/>
        </w:rPr>
        <w:t xml:space="preserve">no </w:t>
      </w:r>
      <w:r w:rsidRPr="00755166">
        <w:rPr>
          <w:rFonts w:ascii="Arial" w:hAnsi="Arial" w:cs="Arial"/>
          <w:sz w:val="24"/>
          <w:szCs w:val="24"/>
        </w:rPr>
        <w:t xml:space="preserve">Município </w:t>
      </w:r>
      <w:r w:rsidR="00755166" w:rsidRPr="00755166">
        <w:rPr>
          <w:rFonts w:ascii="Arial" w:hAnsi="Arial" w:cs="Arial"/>
          <w:sz w:val="24"/>
          <w:szCs w:val="24"/>
        </w:rPr>
        <w:t>que desenvolve a atividade proposta, sendo de grande relevância que os serviços ofertados sejam desenvolvidos no próprio município, seja em razão do deslocamento dos usuários, como para o fortalecimento do vínculo familiar</w:t>
      </w:r>
    </w:p>
    <w:p w14:paraId="2FE2370C" w14:textId="77777777" w:rsidR="00D71D5D" w:rsidRDefault="00D71D5D" w:rsidP="00D71D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A4CC58" w14:textId="0E828251" w:rsidR="00D71D5D" w:rsidRPr="00172514" w:rsidRDefault="00D71D5D" w:rsidP="00D71D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55166">
        <w:rPr>
          <w:rFonts w:ascii="Arial" w:hAnsi="Arial" w:cs="Arial"/>
          <w:sz w:val="24"/>
          <w:szCs w:val="24"/>
        </w:rPr>
        <w:t xml:space="preserve"> referida </w:t>
      </w:r>
      <w:r>
        <w:rPr>
          <w:rFonts w:ascii="Arial" w:hAnsi="Arial" w:cs="Arial"/>
          <w:sz w:val="24"/>
          <w:szCs w:val="24"/>
        </w:rPr>
        <w:t xml:space="preserve">OSC </w:t>
      </w:r>
      <w:r w:rsidRPr="00755166">
        <w:rPr>
          <w:rFonts w:ascii="Arial" w:hAnsi="Arial" w:cs="Arial"/>
          <w:sz w:val="24"/>
          <w:szCs w:val="24"/>
        </w:rPr>
        <w:t>vem</w:t>
      </w:r>
      <w:r>
        <w:rPr>
          <w:rFonts w:ascii="Arial" w:hAnsi="Arial" w:cs="Arial"/>
          <w:sz w:val="24"/>
          <w:szCs w:val="24"/>
        </w:rPr>
        <w:t>,</w:t>
      </w:r>
      <w:r w:rsidRPr="00755166">
        <w:rPr>
          <w:rFonts w:ascii="Arial" w:hAnsi="Arial" w:cs="Arial"/>
          <w:sz w:val="24"/>
          <w:szCs w:val="24"/>
        </w:rPr>
        <w:t xml:space="preserve"> há </w:t>
      </w:r>
      <w:r w:rsidRPr="00172514">
        <w:rPr>
          <w:rFonts w:ascii="Arial" w:hAnsi="Arial" w:cs="Arial"/>
          <w:sz w:val="24"/>
          <w:szCs w:val="24"/>
        </w:rPr>
        <w:t xml:space="preserve">anos, desenvolvendo suas atividades em parceria com o Poder Público Municipal de maneira satisfatória, com capacidade para até </w:t>
      </w:r>
      <w:r w:rsidR="00B96117" w:rsidRPr="00172514">
        <w:rPr>
          <w:rFonts w:ascii="Arial" w:hAnsi="Arial" w:cs="Arial"/>
          <w:sz w:val="24"/>
          <w:szCs w:val="24"/>
        </w:rPr>
        <w:t>50</w:t>
      </w:r>
      <w:r w:rsidRPr="00172514">
        <w:rPr>
          <w:rFonts w:ascii="Arial" w:hAnsi="Arial" w:cs="Arial"/>
          <w:sz w:val="24"/>
          <w:szCs w:val="24"/>
        </w:rPr>
        <w:t xml:space="preserve"> (</w:t>
      </w:r>
      <w:r w:rsidR="00B96117" w:rsidRPr="00172514">
        <w:rPr>
          <w:rFonts w:ascii="Arial" w:hAnsi="Arial" w:cs="Arial"/>
          <w:sz w:val="24"/>
          <w:szCs w:val="24"/>
        </w:rPr>
        <w:t>cinquenta</w:t>
      </w:r>
      <w:r w:rsidRPr="00172514">
        <w:rPr>
          <w:rFonts w:ascii="Arial" w:hAnsi="Arial" w:cs="Arial"/>
          <w:sz w:val="24"/>
          <w:szCs w:val="24"/>
        </w:rPr>
        <w:t xml:space="preserve">) idosos, de ambos os sexos. </w:t>
      </w:r>
    </w:p>
    <w:p w14:paraId="640D547B" w14:textId="77777777" w:rsidR="00FC4A5B" w:rsidRPr="00172514" w:rsidRDefault="00FC4A5B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DBFCBE" w14:textId="5E67F99D" w:rsidR="00925ECA" w:rsidRDefault="00D71D5D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2514">
        <w:rPr>
          <w:rFonts w:ascii="Arial" w:hAnsi="Arial" w:cs="Arial"/>
          <w:sz w:val="24"/>
          <w:szCs w:val="24"/>
        </w:rPr>
        <w:t>Impende ressaltar que a entidade em epígrafe</w:t>
      </w:r>
      <w:r w:rsidRPr="003B246C">
        <w:rPr>
          <w:rFonts w:ascii="Arial" w:hAnsi="Arial" w:cs="Arial"/>
          <w:sz w:val="24"/>
          <w:szCs w:val="24"/>
        </w:rPr>
        <w:t xml:space="preserve"> </w:t>
      </w:r>
      <w:r w:rsidR="00755166" w:rsidRPr="003B246C">
        <w:rPr>
          <w:rFonts w:ascii="Arial" w:hAnsi="Arial" w:cs="Arial"/>
          <w:sz w:val="24"/>
          <w:szCs w:val="24"/>
        </w:rPr>
        <w:t xml:space="preserve">é qualificada como </w:t>
      </w:r>
      <w:r w:rsidRPr="003B246C">
        <w:rPr>
          <w:rFonts w:ascii="Arial" w:hAnsi="Arial" w:cs="Arial"/>
          <w:sz w:val="24"/>
          <w:szCs w:val="24"/>
        </w:rPr>
        <w:t xml:space="preserve">OSC </w:t>
      </w:r>
      <w:r w:rsidR="00755166" w:rsidRPr="003B246C">
        <w:rPr>
          <w:rFonts w:ascii="Arial" w:hAnsi="Arial" w:cs="Arial"/>
          <w:sz w:val="24"/>
          <w:szCs w:val="24"/>
        </w:rPr>
        <w:t xml:space="preserve">sem fins lucrativos, dedicada a ofertar serviços de proteção social especial de alta complexidade a pessoas idosas, na modalidade serviço de acolhimento institucional para idosos, de ambos os sexos, da cidade de </w:t>
      </w:r>
      <w:r w:rsidRPr="003B246C">
        <w:rPr>
          <w:rFonts w:ascii="Arial" w:hAnsi="Arial" w:cs="Arial"/>
          <w:sz w:val="24"/>
          <w:szCs w:val="24"/>
        </w:rPr>
        <w:t>Itumbiara</w:t>
      </w:r>
      <w:r w:rsidR="00755166" w:rsidRPr="003B246C">
        <w:rPr>
          <w:rFonts w:ascii="Arial" w:hAnsi="Arial" w:cs="Arial"/>
          <w:sz w:val="24"/>
          <w:szCs w:val="24"/>
        </w:rPr>
        <w:t xml:space="preserve"> e desenvolve serviços na área de Assistência Social conforme prevê a Resolução nº 109, de 11 de novembro de 2009 – Tipificação Nacional dos Serviços Socioassistenciais, estando inscrita no CMAS</w:t>
      </w:r>
      <w:r w:rsidRPr="003B246C">
        <w:rPr>
          <w:rFonts w:ascii="Arial" w:hAnsi="Arial" w:cs="Arial"/>
          <w:sz w:val="24"/>
          <w:szCs w:val="24"/>
        </w:rPr>
        <w:t xml:space="preserve"> e no CNEAS.</w:t>
      </w:r>
      <w:r w:rsidR="00755166" w:rsidRPr="00755166">
        <w:rPr>
          <w:rFonts w:ascii="Arial" w:hAnsi="Arial" w:cs="Arial"/>
          <w:sz w:val="24"/>
          <w:szCs w:val="24"/>
        </w:rPr>
        <w:t xml:space="preserve"> </w:t>
      </w:r>
    </w:p>
    <w:p w14:paraId="2C7418A8" w14:textId="77777777" w:rsidR="00925ECA" w:rsidRDefault="00925ECA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28BE08" w14:textId="100A02ED" w:rsidR="00925ECA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0EFB">
        <w:rPr>
          <w:rFonts w:ascii="Arial" w:hAnsi="Arial" w:cs="Arial"/>
          <w:sz w:val="24"/>
          <w:szCs w:val="24"/>
        </w:rPr>
        <w:t xml:space="preserve">A </w:t>
      </w:r>
      <w:r w:rsidR="00C650F2" w:rsidRPr="00390EFB">
        <w:rPr>
          <w:rFonts w:ascii="Arial" w:hAnsi="Arial" w:cs="Arial"/>
          <w:sz w:val="24"/>
          <w:szCs w:val="24"/>
        </w:rPr>
        <w:t>OSC</w:t>
      </w:r>
      <w:r w:rsidRPr="00390EFB">
        <w:rPr>
          <w:rFonts w:ascii="Arial" w:hAnsi="Arial" w:cs="Arial"/>
          <w:sz w:val="24"/>
          <w:szCs w:val="24"/>
        </w:rPr>
        <w:t xml:space="preserve"> denominada </w:t>
      </w:r>
      <w:r w:rsidR="00390EFB" w:rsidRPr="00390EFB">
        <w:rPr>
          <w:rFonts w:ascii="Arial" w:hAnsi="Arial" w:cs="Arial"/>
          <w:sz w:val="24"/>
          <w:szCs w:val="24"/>
        </w:rPr>
        <w:t>Dr. Adolfo Bezerra de Menezes - “Lar dos Velhinhos”</w:t>
      </w:r>
      <w:r w:rsidRPr="00390EFB">
        <w:rPr>
          <w:rFonts w:ascii="Arial" w:hAnsi="Arial" w:cs="Arial"/>
          <w:sz w:val="24"/>
          <w:szCs w:val="24"/>
        </w:rPr>
        <w:t xml:space="preserve"> cumpre cumulativamente os requisitos do artigo 2º da Resolução nº 21, de 24 de novembro de 2016 do Ministério do Desenvolvimento Social e Agrário – Conselho Nacional de Assistência Social, se aplicando nesse caso, a hipótese de Dispensa de Chamamento Público de que trata o inciso VI do art. 30 da Lei Federal nº 13.019/2014, uma vez que o objeto do Plano de Trabalho é a prestação de serviços regulamentados e a descontinuidade da oferta pela organização apresenta dano mais gravoso à integridade do usuário, conforme artigo 3º da referida Resolução</w:t>
      </w:r>
      <w:r w:rsidR="00390EFB" w:rsidRPr="00390EFB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390EFB">
        <w:rPr>
          <w:rFonts w:ascii="Arial" w:hAnsi="Arial" w:cs="Arial"/>
          <w:sz w:val="24"/>
          <w:szCs w:val="24"/>
        </w:rPr>
        <w:t>.</w:t>
      </w:r>
      <w:r w:rsidRPr="00755166">
        <w:rPr>
          <w:rFonts w:ascii="Arial" w:hAnsi="Arial" w:cs="Arial"/>
          <w:sz w:val="24"/>
          <w:szCs w:val="24"/>
        </w:rPr>
        <w:t xml:space="preserve"> </w:t>
      </w:r>
    </w:p>
    <w:p w14:paraId="28473500" w14:textId="6EF9859A" w:rsidR="00925ECA" w:rsidRDefault="00925ECA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8755B6" w14:textId="63F00F31" w:rsidR="00925ECA" w:rsidRDefault="00925ECA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D203A3" w14:textId="77777777" w:rsidR="009B547A" w:rsidRDefault="009B547A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E79B2C" w14:textId="2C5B0C3F" w:rsidR="00925ECA" w:rsidRPr="00925ECA" w:rsidRDefault="00925ECA" w:rsidP="00925ECA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5ECA">
        <w:rPr>
          <w:rFonts w:ascii="Arial" w:hAnsi="Arial" w:cs="Arial"/>
          <w:b/>
          <w:bCs/>
          <w:sz w:val="24"/>
          <w:szCs w:val="24"/>
        </w:rPr>
        <w:t>4. DAS DISPOSIÇÕES FINAIS</w:t>
      </w:r>
    </w:p>
    <w:p w14:paraId="61AFC7D4" w14:textId="77777777" w:rsidR="00925ECA" w:rsidRDefault="00925ECA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285DD5" w14:textId="3BF18D07" w:rsidR="003A1A74" w:rsidRDefault="00925ECA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 w:rsidR="00755166" w:rsidRPr="00755166">
        <w:rPr>
          <w:rFonts w:ascii="Arial" w:hAnsi="Arial" w:cs="Arial"/>
          <w:sz w:val="24"/>
          <w:szCs w:val="24"/>
        </w:rPr>
        <w:t xml:space="preserve">com a base jurídica supracitada, </w:t>
      </w:r>
      <w:r w:rsidRPr="00755166">
        <w:rPr>
          <w:rFonts w:ascii="Arial" w:hAnsi="Arial" w:cs="Arial"/>
          <w:sz w:val="24"/>
          <w:szCs w:val="24"/>
        </w:rPr>
        <w:t xml:space="preserve">o Município de </w:t>
      </w:r>
      <w:r>
        <w:rPr>
          <w:rFonts w:ascii="Arial" w:hAnsi="Arial" w:cs="Arial"/>
          <w:sz w:val="24"/>
          <w:szCs w:val="24"/>
        </w:rPr>
        <w:t xml:space="preserve">Itumbiara, por meio da Fundação de Solidariedade – FUNSOL, </w:t>
      </w:r>
      <w:r w:rsidR="00755166" w:rsidRPr="00755166">
        <w:rPr>
          <w:rFonts w:ascii="Arial" w:hAnsi="Arial" w:cs="Arial"/>
          <w:sz w:val="24"/>
          <w:szCs w:val="24"/>
        </w:rPr>
        <w:t xml:space="preserve">ratifica a dispensa do chamamento público para formalização do </w:t>
      </w:r>
      <w:r w:rsidRPr="00755166">
        <w:rPr>
          <w:rFonts w:ascii="Arial" w:hAnsi="Arial" w:cs="Arial"/>
          <w:sz w:val="24"/>
          <w:szCs w:val="24"/>
        </w:rPr>
        <w:t xml:space="preserve">termo </w:t>
      </w:r>
      <w:r w:rsidR="00755166" w:rsidRPr="0075516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fomento </w:t>
      </w:r>
      <w:r w:rsidR="00755166" w:rsidRPr="00755166">
        <w:rPr>
          <w:rFonts w:ascii="Arial" w:hAnsi="Arial" w:cs="Arial"/>
          <w:sz w:val="24"/>
          <w:szCs w:val="24"/>
        </w:rPr>
        <w:t xml:space="preserve">com a referida </w:t>
      </w:r>
      <w:r>
        <w:rPr>
          <w:rFonts w:ascii="Arial" w:hAnsi="Arial" w:cs="Arial"/>
          <w:sz w:val="24"/>
          <w:szCs w:val="24"/>
        </w:rPr>
        <w:t>OSC</w:t>
      </w:r>
      <w:r w:rsidR="00755166" w:rsidRPr="00755166">
        <w:rPr>
          <w:rFonts w:ascii="Arial" w:hAnsi="Arial" w:cs="Arial"/>
          <w:sz w:val="24"/>
          <w:szCs w:val="24"/>
        </w:rPr>
        <w:t xml:space="preserve">. </w:t>
      </w:r>
    </w:p>
    <w:p w14:paraId="52284C07" w14:textId="77777777" w:rsidR="00925ECA" w:rsidRDefault="00925ECA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5E2C06" w14:textId="0658834C" w:rsidR="003A1A74" w:rsidRDefault="00755166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5166">
        <w:rPr>
          <w:rFonts w:ascii="Arial" w:hAnsi="Arial" w:cs="Arial"/>
          <w:sz w:val="24"/>
          <w:szCs w:val="24"/>
        </w:rPr>
        <w:t xml:space="preserve">Fica aberto o prazo de 05 (cinco) dias para eventual impugnação, que deverá ser apresentada no </w:t>
      </w:r>
      <w:r w:rsidR="00925ECA" w:rsidRPr="00755166">
        <w:rPr>
          <w:rFonts w:ascii="Arial" w:hAnsi="Arial" w:cs="Arial"/>
          <w:sz w:val="24"/>
          <w:szCs w:val="24"/>
        </w:rPr>
        <w:t xml:space="preserve">setor de protocolo </w:t>
      </w:r>
      <w:r w:rsidRPr="00755166">
        <w:rPr>
          <w:rFonts w:ascii="Arial" w:hAnsi="Arial" w:cs="Arial"/>
          <w:sz w:val="24"/>
          <w:szCs w:val="24"/>
        </w:rPr>
        <w:t xml:space="preserve">da Prefeitura Municipal de </w:t>
      </w:r>
      <w:r w:rsidR="00925ECA">
        <w:rPr>
          <w:rFonts w:ascii="Arial" w:hAnsi="Arial" w:cs="Arial"/>
          <w:sz w:val="24"/>
          <w:szCs w:val="24"/>
        </w:rPr>
        <w:t>Itumbiara</w:t>
      </w:r>
      <w:r w:rsidRPr="00755166">
        <w:rPr>
          <w:rFonts w:ascii="Arial" w:hAnsi="Arial" w:cs="Arial"/>
          <w:sz w:val="24"/>
          <w:szCs w:val="24"/>
        </w:rPr>
        <w:t>, endereçada à Comissão</w:t>
      </w:r>
      <w:r w:rsidR="00925ECA">
        <w:rPr>
          <w:rFonts w:ascii="Arial" w:hAnsi="Arial" w:cs="Arial"/>
          <w:sz w:val="24"/>
          <w:szCs w:val="24"/>
        </w:rPr>
        <w:t xml:space="preserve"> de Seleção</w:t>
      </w:r>
      <w:r w:rsidRPr="00755166">
        <w:rPr>
          <w:rFonts w:ascii="Arial" w:hAnsi="Arial" w:cs="Arial"/>
          <w:sz w:val="24"/>
          <w:szCs w:val="24"/>
        </w:rPr>
        <w:t xml:space="preserve">. </w:t>
      </w:r>
    </w:p>
    <w:p w14:paraId="7194C48B" w14:textId="77777777" w:rsidR="003A1A74" w:rsidRDefault="003A1A74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190DA6" w14:textId="1EFD8FE3" w:rsidR="003A1A74" w:rsidRDefault="003A1A74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Itumbiara, Estado de Goiás, </w:t>
      </w:r>
      <w:r w:rsidR="0017251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/06/2021.</w:t>
      </w:r>
    </w:p>
    <w:p w14:paraId="4829FF88" w14:textId="0E3CDD0D" w:rsidR="00390EFB" w:rsidRDefault="00390EFB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F8EAA1" w14:textId="1B4DF117" w:rsidR="00390EFB" w:rsidRDefault="00390EFB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C3A33B" w14:textId="77777777" w:rsidR="00390EFB" w:rsidRPr="00D217D6" w:rsidRDefault="00390EFB" w:rsidP="00390EFB">
      <w:pPr>
        <w:jc w:val="center"/>
        <w:rPr>
          <w:rFonts w:ascii="Arial" w:hAnsi="Arial" w:cs="Arial"/>
          <w:b/>
          <w:sz w:val="24"/>
          <w:szCs w:val="24"/>
        </w:rPr>
      </w:pPr>
      <w:r w:rsidRPr="00D217D6">
        <w:rPr>
          <w:rFonts w:ascii="Arial" w:hAnsi="Arial" w:cs="Arial"/>
          <w:b/>
          <w:sz w:val="24"/>
          <w:szCs w:val="24"/>
        </w:rPr>
        <w:t>DANIEL BORGES</w:t>
      </w:r>
    </w:p>
    <w:p w14:paraId="4659CAD3" w14:textId="77777777" w:rsidR="00390EFB" w:rsidRPr="00D217D6" w:rsidRDefault="00390EFB" w:rsidP="00390EFB">
      <w:pPr>
        <w:jc w:val="center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D217D6">
        <w:rPr>
          <w:rFonts w:ascii="Arial" w:hAnsi="Arial" w:cs="Arial"/>
          <w:b/>
          <w:sz w:val="24"/>
          <w:szCs w:val="24"/>
        </w:rPr>
        <w:t>PRESIDENTE FUNDAÇÃO DE SOLIDARIEDADE - FUNSOL</w:t>
      </w:r>
    </w:p>
    <w:p w14:paraId="1826C797" w14:textId="77777777" w:rsidR="00390EFB" w:rsidRDefault="00390EFB" w:rsidP="00755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90EFB" w:rsidSect="00346924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D1B7" w14:textId="77777777" w:rsidR="00A76B57" w:rsidRDefault="00A76B57">
      <w:r>
        <w:separator/>
      </w:r>
    </w:p>
  </w:endnote>
  <w:endnote w:type="continuationSeparator" w:id="0">
    <w:p w14:paraId="48F53CD8" w14:textId="77777777" w:rsidR="00A76B57" w:rsidRDefault="00A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61B1" w14:textId="77777777" w:rsidR="00BE13A2" w:rsidRDefault="00BE13A2">
    <w:pPr>
      <w:pStyle w:val="Rodap"/>
    </w:pPr>
  </w:p>
  <w:p w14:paraId="749DB4D0" w14:textId="77777777" w:rsidR="00BE13A2" w:rsidRDefault="00BE13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B841" w14:textId="77777777" w:rsidR="00A76B57" w:rsidRDefault="00A76B57">
      <w:r>
        <w:separator/>
      </w:r>
    </w:p>
  </w:footnote>
  <w:footnote w:type="continuationSeparator" w:id="0">
    <w:p w14:paraId="595AA9FD" w14:textId="77777777" w:rsidR="00A76B57" w:rsidRDefault="00A76B57">
      <w:r>
        <w:continuationSeparator/>
      </w:r>
    </w:p>
  </w:footnote>
  <w:footnote w:id="1">
    <w:p w14:paraId="6B1EEB47" w14:textId="777A8182" w:rsidR="00390EFB" w:rsidRPr="00390EFB" w:rsidRDefault="00390EFB" w:rsidP="00390EFB">
      <w:pPr>
        <w:pStyle w:val="Textodenotaderodap"/>
        <w:jc w:val="both"/>
        <w:rPr>
          <w:rFonts w:ascii="Times New Roman" w:hAnsi="Times New Roman" w:cs="Times New Roman"/>
        </w:rPr>
      </w:pPr>
      <w:r w:rsidRPr="00390EFB">
        <w:rPr>
          <w:rStyle w:val="Refdenotaderodap"/>
          <w:rFonts w:ascii="Times New Roman" w:hAnsi="Times New Roman" w:cs="Times New Roman"/>
        </w:rPr>
        <w:footnoteRef/>
      </w:r>
      <w:r w:rsidRPr="00390EFB">
        <w:rPr>
          <w:rFonts w:ascii="Times New Roman" w:hAnsi="Times New Roman" w:cs="Times New Roman"/>
        </w:rPr>
        <w:t xml:space="preserve"> </w:t>
      </w:r>
      <w:r w:rsidRPr="00390EFB">
        <w:rPr>
          <w:rFonts w:ascii="Times New Roman" w:hAnsi="Times New Roman" w:cs="Times New Roman"/>
          <w:shd w:val="clear" w:color="auto" w:fill="FFFFFF"/>
        </w:rPr>
        <w:t>Art. 3º Quando da seleção das entidades ou organizações de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90EFB">
        <w:rPr>
          <w:rFonts w:ascii="Times New Roman" w:hAnsi="Times New Roman" w:cs="Times New Roman"/>
          <w:shd w:val="clear" w:color="auto" w:fill="FFFFFF"/>
        </w:rPr>
        <w:t>assistência social para a celebração de parceria, o órgão gestor da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90EFB">
        <w:rPr>
          <w:rFonts w:ascii="Times New Roman" w:hAnsi="Times New Roman" w:cs="Times New Roman"/>
          <w:shd w:val="clear" w:color="auto" w:fill="FFFFFF"/>
        </w:rPr>
        <w:t>assistência social deverá observar o chamamento público como regra,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90EFB">
        <w:rPr>
          <w:rFonts w:ascii="Times New Roman" w:hAnsi="Times New Roman" w:cs="Times New Roman"/>
          <w:shd w:val="clear" w:color="auto" w:fill="FFFFFF"/>
        </w:rPr>
        <w:t>exceto nas hipóteses de inexigibilidade e dispensa previstas nos arts.30 e 31 da Lei Nº 13.019, de 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BF90" w14:textId="77777777" w:rsidR="00BE13A2" w:rsidRDefault="00BE13A2">
    <w:pPr>
      <w:pStyle w:val="Cabealho"/>
      <w:jc w:val="center"/>
    </w:pPr>
    <w:r>
      <w:rPr>
        <w:noProof/>
        <w:lang w:eastAsia="pt-BR"/>
      </w:rPr>
      <w:drawing>
        <wp:inline distT="0" distB="0" distL="114300" distR="114300" wp14:anchorId="06EA2D1F" wp14:editId="60D1C179">
          <wp:extent cx="816610" cy="783590"/>
          <wp:effectExtent l="0" t="0" r="2540" b="1651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"/>
                  <pic:cNvPicPr>
                    <a:picLocks noChangeAspect="1"/>
                  </pic:cNvPicPr>
                </pic:nvPicPr>
                <pic:blipFill>
                  <a:blip r:embed="rId1"/>
                  <a:srcRect t="-13934" r="74199"/>
                  <a:stretch>
                    <a:fillRect/>
                  </a:stretch>
                </pic:blipFill>
                <pic:spPr>
                  <a:xfrm>
                    <a:off x="0" y="0"/>
                    <a:ext cx="81661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43DA24" w14:textId="77777777" w:rsidR="00BE13A2" w:rsidRDefault="00BE13A2">
    <w:pPr>
      <w:pStyle w:val="Cabealho"/>
      <w:jc w:val="center"/>
    </w:pPr>
    <w:r>
      <w:t>ESTADO DE GOIÁS</w:t>
    </w:r>
  </w:p>
  <w:p w14:paraId="3E148752" w14:textId="77777777" w:rsidR="00BE13A2" w:rsidRDefault="00BE13A2">
    <w:pPr>
      <w:pStyle w:val="Cabealho"/>
      <w:pBdr>
        <w:bottom w:val="single" w:sz="12" w:space="1" w:color="auto"/>
      </w:pBdr>
      <w:jc w:val="center"/>
    </w:pPr>
    <w:r>
      <w:t>MUNICÍPIO DE ITUMBIARA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E4"/>
    <w:rsid w:val="00021D5E"/>
    <w:rsid w:val="00031A46"/>
    <w:rsid w:val="0008472C"/>
    <w:rsid w:val="00103DEE"/>
    <w:rsid w:val="0012037F"/>
    <w:rsid w:val="00145B76"/>
    <w:rsid w:val="00157121"/>
    <w:rsid w:val="00172514"/>
    <w:rsid w:val="001B514A"/>
    <w:rsid w:val="001C1EFD"/>
    <w:rsid w:val="001F463F"/>
    <w:rsid w:val="002100DD"/>
    <w:rsid w:val="00241196"/>
    <w:rsid w:val="00346924"/>
    <w:rsid w:val="00354C9A"/>
    <w:rsid w:val="003801FF"/>
    <w:rsid w:val="00380844"/>
    <w:rsid w:val="00390EFB"/>
    <w:rsid w:val="003A1A74"/>
    <w:rsid w:val="003A6EC8"/>
    <w:rsid w:val="003B246C"/>
    <w:rsid w:val="003F7DBE"/>
    <w:rsid w:val="00432E07"/>
    <w:rsid w:val="00452122"/>
    <w:rsid w:val="00553F21"/>
    <w:rsid w:val="00585745"/>
    <w:rsid w:val="00592969"/>
    <w:rsid w:val="005F4039"/>
    <w:rsid w:val="005F76BA"/>
    <w:rsid w:val="005F7D0B"/>
    <w:rsid w:val="006074FE"/>
    <w:rsid w:val="00610E91"/>
    <w:rsid w:val="006D6F7B"/>
    <w:rsid w:val="00755166"/>
    <w:rsid w:val="007D5F2A"/>
    <w:rsid w:val="007E5D8C"/>
    <w:rsid w:val="00860E8F"/>
    <w:rsid w:val="008F2A10"/>
    <w:rsid w:val="00925ECA"/>
    <w:rsid w:val="0096666F"/>
    <w:rsid w:val="00986C59"/>
    <w:rsid w:val="009B547A"/>
    <w:rsid w:val="009B7AF8"/>
    <w:rsid w:val="009D7866"/>
    <w:rsid w:val="00A76B57"/>
    <w:rsid w:val="00AB6745"/>
    <w:rsid w:val="00B61565"/>
    <w:rsid w:val="00B67DE4"/>
    <w:rsid w:val="00B9256A"/>
    <w:rsid w:val="00B96117"/>
    <w:rsid w:val="00BA0708"/>
    <w:rsid w:val="00BB4907"/>
    <w:rsid w:val="00BE13A2"/>
    <w:rsid w:val="00BE6120"/>
    <w:rsid w:val="00BF0E40"/>
    <w:rsid w:val="00BF69D9"/>
    <w:rsid w:val="00C650F2"/>
    <w:rsid w:val="00C708D5"/>
    <w:rsid w:val="00CE7FEF"/>
    <w:rsid w:val="00D217D6"/>
    <w:rsid w:val="00D25A2B"/>
    <w:rsid w:val="00D4049F"/>
    <w:rsid w:val="00D71D5D"/>
    <w:rsid w:val="00D83889"/>
    <w:rsid w:val="00DB473A"/>
    <w:rsid w:val="00DF00A2"/>
    <w:rsid w:val="00E75569"/>
    <w:rsid w:val="00EA0987"/>
    <w:rsid w:val="00EB764F"/>
    <w:rsid w:val="00F242EC"/>
    <w:rsid w:val="00FA30C9"/>
    <w:rsid w:val="00FC4A5B"/>
    <w:rsid w:val="00FC701C"/>
    <w:rsid w:val="00FD387D"/>
    <w:rsid w:val="04290ABE"/>
    <w:rsid w:val="2CC8499E"/>
    <w:rsid w:val="337F0D57"/>
    <w:rsid w:val="391C0CF6"/>
    <w:rsid w:val="4B555109"/>
    <w:rsid w:val="506538D0"/>
    <w:rsid w:val="703A5984"/>
    <w:rsid w:val="775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77804E"/>
  <w15:docId w15:val="{B54E0A4B-C956-4F42-854B-79FAF989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</w:style>
  <w:style w:type="paragraph" w:styleId="Corpodetexto">
    <w:name w:val="Body Text"/>
    <w:basedOn w:val="Normal"/>
    <w:uiPriority w:val="99"/>
    <w:unhideWhenUsed/>
    <w:qFormat/>
    <w:pPr>
      <w:tabs>
        <w:tab w:val="left" w:pos="3402"/>
      </w:tabs>
      <w:jc w:val="both"/>
    </w:pPr>
    <w:rPr>
      <w:rFonts w:ascii="Arial" w:eastAsia="Times New Roman" w:hAnsi="Arial" w:cs="Arial"/>
      <w:sz w:val="28"/>
      <w:szCs w:val="28"/>
    </w:rPr>
  </w:style>
  <w:style w:type="paragraph" w:styleId="Recuodecorpodetexto2">
    <w:name w:val="Body Text Indent 2"/>
    <w:basedOn w:val="Normal"/>
    <w:uiPriority w:val="99"/>
    <w:unhideWhenUsed/>
    <w:qFormat/>
    <w:pPr>
      <w:ind w:left="2835"/>
      <w:jc w:val="both"/>
    </w:pPr>
    <w:rPr>
      <w:rFonts w:ascii="Arial" w:eastAsia="Times New Roman" w:hAnsi="Arial" w:cs="Arial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paragraph" w:styleId="Corpodetexto2">
    <w:name w:val="Body Text 2"/>
    <w:basedOn w:val="Normal"/>
    <w:qFormat/>
    <w:pPr>
      <w:jc w:val="both"/>
    </w:pPr>
    <w:rPr>
      <w:rFonts w:ascii="Verdana" w:hAnsi="Verdana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Ttulo1Char">
    <w:name w:val="Título 1 Char"/>
    <w:basedOn w:val="Fontepargpadro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rpodetextoChar">
    <w:name w:val="Corpo de texto Char"/>
    <w:basedOn w:val="Fontepargpadro"/>
    <w:uiPriority w:val="99"/>
    <w:qFormat/>
    <w:rPr>
      <w:rFonts w:ascii="Arial" w:eastAsia="Times New Roman" w:hAnsi="Arial" w:cs="Arial"/>
      <w:sz w:val="28"/>
      <w:szCs w:val="28"/>
    </w:rPr>
  </w:style>
  <w:style w:type="character" w:customStyle="1" w:styleId="Recuodecorpodetexto2Char">
    <w:name w:val="Recuo de corpo de texto 2 Char"/>
    <w:basedOn w:val="Fontepargpadro"/>
    <w:uiPriority w:val="99"/>
    <w:qFormat/>
    <w:rPr>
      <w:rFonts w:ascii="Arial" w:eastAsia="Times New Roman" w:hAnsi="Arial" w:cs="Arial"/>
      <w:sz w:val="28"/>
      <w:szCs w:val="28"/>
    </w:rPr>
  </w:style>
  <w:style w:type="character" w:customStyle="1" w:styleId="CabealhoChar">
    <w:name w:val="Cabeçalho Char"/>
    <w:basedOn w:val="Fontepargpadro"/>
    <w:uiPriority w:val="99"/>
    <w:qFormat/>
    <w:rPr>
      <w:rFonts w:eastAsiaTheme="minorHAnsi"/>
      <w:lang w:eastAsia="en-US"/>
    </w:rPr>
  </w:style>
  <w:style w:type="character" w:customStyle="1" w:styleId="RodapChar">
    <w:name w:val="Rodapé Char"/>
    <w:basedOn w:val="Fontepargpadro"/>
    <w:uiPriority w:val="99"/>
    <w:qFormat/>
    <w:rPr>
      <w:rFonts w:eastAsiaTheme="minorHAnsi"/>
      <w:lang w:eastAsia="en-US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customStyle="1" w:styleId="SemEspaamento1">
    <w:name w:val="Sem Espaçamento1"/>
    <w:uiPriority w:val="1"/>
    <w:qFormat/>
    <w:pPr>
      <w:widowControl w:val="0"/>
      <w:suppressAutoHyphens/>
    </w:pPr>
    <w:rPr>
      <w:rFonts w:eastAsia="Times New Roman"/>
      <w:sz w:val="24"/>
    </w:rPr>
  </w:style>
  <w:style w:type="paragraph" w:customStyle="1" w:styleId="western">
    <w:name w:val="western"/>
    <w:qFormat/>
    <w:pPr>
      <w:widowControl w:val="0"/>
      <w:suppressAutoHyphens/>
    </w:pPr>
    <w:rPr>
      <w:rFonts w:ascii="Arial" w:hAnsi="Arial"/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1"/>
    <w:qFormat/>
    <w:pPr>
      <w:ind w:left="115" w:firstLine="283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character" w:styleId="nfase">
    <w:name w:val="Emphasis"/>
    <w:basedOn w:val="Fontepargpadro"/>
    <w:uiPriority w:val="20"/>
    <w:qFormat/>
    <w:rsid w:val="00145B76"/>
    <w:rPr>
      <w:i/>
      <w:iCs/>
    </w:rPr>
  </w:style>
  <w:style w:type="character" w:styleId="Forte">
    <w:name w:val="Strong"/>
    <w:basedOn w:val="Fontepargpadro"/>
    <w:uiPriority w:val="22"/>
    <w:qFormat/>
    <w:rsid w:val="00145B76"/>
    <w:rPr>
      <w:b/>
      <w:bCs/>
    </w:rPr>
  </w:style>
  <w:style w:type="character" w:styleId="Hyperlink">
    <w:name w:val="Hyperlink"/>
    <w:basedOn w:val="Fontepargpadro"/>
    <w:uiPriority w:val="99"/>
    <w:unhideWhenUsed/>
    <w:rsid w:val="00F242E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1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14A"/>
    <w:rPr>
      <w:rFonts w:ascii="Segoe UI" w:eastAsiaTheme="minorEastAsia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E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EFB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Fontepargpadro"/>
    <w:uiPriority w:val="99"/>
    <w:semiHidden/>
    <w:unhideWhenUsed/>
    <w:rsid w:val="00390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1E9052C-BF08-4B13-A0F6-B9D76FD5D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Ferreira</dc:creator>
  <cp:lastModifiedBy>Usuario</cp:lastModifiedBy>
  <cp:revision>2</cp:revision>
  <cp:lastPrinted>2021-06-25T16:48:00Z</cp:lastPrinted>
  <dcterms:created xsi:type="dcterms:W3CDTF">2021-06-28T11:29:00Z</dcterms:created>
  <dcterms:modified xsi:type="dcterms:W3CDTF">2021-06-28T11:29:00Z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1046-10.2.0.7646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